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4303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Dear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Supplier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,</w:t>
      </w:r>
    </w:p>
    <w:p w14:paraId="008B9805" w14:textId="77777777" w:rsidR="00211DDC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committed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acting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responsibly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focusing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goal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"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Sustainable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World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Happy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r>
        <w:rPr>
          <w:rFonts w:eastAsia="Times New Roman" w:cstheme="minorHAnsi"/>
          <w:color w:val="000000" w:themeColor="text1"/>
          <w:lang w:eastAsia="tr-TR"/>
        </w:rPr>
        <w:t>People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."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strive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conduct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supply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process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products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services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among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suppliers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customers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alignment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common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goals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principles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values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contribute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positively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environment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society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which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operate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this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regard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share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commitments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under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 name "YEŞİLOVA GROUP COMPANIES POLICIES" on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websites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Yeşilova Holding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group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companies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who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part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value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chain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provided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stakeholders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Yeşilova Holding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Companies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(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production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products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services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)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ensure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compliance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policies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ethical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behavioral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rules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listed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below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practices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:</w:t>
      </w:r>
    </w:p>
    <w:p w14:paraId="0653A7B3" w14:textId="77777777" w:rsidR="00211DDC" w:rsidRPr="00FF4303" w:rsidRDefault="00211DDC" w:rsidP="00211DDC">
      <w:pPr>
        <w:spacing w:before="240" w:after="0" w:line="276" w:lineRule="auto"/>
        <w:ind w:left="709" w:right="567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1.Compliance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with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Laws</w:t>
      </w:r>
      <w:proofErr w:type="spellEnd"/>
    </w:p>
    <w:p w14:paraId="52553420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color w:val="000000" w:themeColor="text1"/>
        </w:rPr>
      </w:pPr>
      <w:r w:rsidRPr="00FF4303">
        <w:rPr>
          <w:rFonts w:cstheme="minorHAnsi"/>
          <w:color w:val="000000" w:themeColor="text1"/>
        </w:rPr>
        <w:t xml:space="preserve">Suppliers </w:t>
      </w:r>
      <w:proofErr w:type="spellStart"/>
      <w:r w:rsidRPr="00FF4303">
        <w:rPr>
          <w:rFonts w:cstheme="minorHAnsi"/>
          <w:color w:val="000000" w:themeColor="text1"/>
        </w:rPr>
        <w:t>are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responsible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for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knowing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fully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complying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with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all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applicable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national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international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laws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other</w:t>
      </w:r>
      <w:proofErr w:type="spellEnd"/>
      <w:r w:rsidRPr="00FF4303">
        <w:rPr>
          <w:rFonts w:cstheme="minorHAnsi"/>
          <w:color w:val="000000" w:themeColor="text1"/>
        </w:rPr>
        <w:t xml:space="preserve"> legal </w:t>
      </w:r>
      <w:proofErr w:type="spellStart"/>
      <w:r w:rsidRPr="00FF4303">
        <w:rPr>
          <w:rFonts w:cstheme="minorHAnsi"/>
          <w:color w:val="000000" w:themeColor="text1"/>
        </w:rPr>
        <w:t>requirements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related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to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themselves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their</w:t>
      </w:r>
      <w:proofErr w:type="spellEnd"/>
      <w:r w:rsidRPr="00FF4303">
        <w:rPr>
          <w:rFonts w:cstheme="minorHAnsi"/>
          <w:color w:val="000000" w:themeColor="text1"/>
        </w:rPr>
        <w:t xml:space="preserve"> business.</w:t>
      </w:r>
    </w:p>
    <w:p w14:paraId="29BD9A82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Working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Conditions</w:t>
      </w:r>
      <w:proofErr w:type="spellEnd"/>
    </w:p>
    <w:p w14:paraId="69DD3083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color w:val="000000" w:themeColor="text1"/>
        </w:rPr>
      </w:pPr>
      <w:proofErr w:type="spellStart"/>
      <w:r w:rsidRPr="00FF4303">
        <w:rPr>
          <w:rFonts w:cstheme="minorHAnsi"/>
          <w:b/>
          <w:bCs/>
          <w:color w:val="000000" w:themeColor="text1"/>
        </w:rPr>
        <w:t>Occupational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Health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and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Safety</w:t>
      </w:r>
      <w:proofErr w:type="spellEnd"/>
      <w:r w:rsidRPr="00FF4303">
        <w:rPr>
          <w:rFonts w:cstheme="minorHAnsi"/>
          <w:b/>
          <w:bCs/>
          <w:color w:val="000000" w:themeColor="text1"/>
        </w:rPr>
        <w:t>:</w:t>
      </w:r>
      <w:r w:rsidRPr="00FF4303">
        <w:rPr>
          <w:rFonts w:cstheme="minorHAnsi"/>
          <w:color w:val="000000" w:themeColor="text1"/>
        </w:rPr>
        <w:t xml:space="preserve"> Suppliers </w:t>
      </w:r>
      <w:proofErr w:type="spellStart"/>
      <w:r w:rsidRPr="00FF4303">
        <w:rPr>
          <w:rFonts w:cstheme="minorHAnsi"/>
          <w:color w:val="000000" w:themeColor="text1"/>
        </w:rPr>
        <w:t>must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take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all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necessary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measures</w:t>
      </w:r>
      <w:proofErr w:type="spellEnd"/>
      <w:r w:rsidRPr="00FF4303">
        <w:rPr>
          <w:rFonts w:cstheme="minorHAnsi"/>
          <w:color w:val="000000" w:themeColor="text1"/>
        </w:rPr>
        <w:t xml:space="preserve"> in </w:t>
      </w:r>
      <w:proofErr w:type="spellStart"/>
      <w:r w:rsidRPr="00FF4303">
        <w:rPr>
          <w:rFonts w:cstheme="minorHAnsi"/>
          <w:color w:val="000000" w:themeColor="text1"/>
        </w:rPr>
        <w:t>terms</w:t>
      </w:r>
      <w:proofErr w:type="spellEnd"/>
      <w:r w:rsidRPr="00FF4303">
        <w:rPr>
          <w:rFonts w:cstheme="minorHAnsi"/>
          <w:color w:val="000000" w:themeColor="text1"/>
        </w:rPr>
        <w:t xml:space="preserve"> of </w:t>
      </w:r>
      <w:proofErr w:type="spellStart"/>
      <w:r w:rsidRPr="00FF4303">
        <w:rPr>
          <w:rFonts w:cstheme="minorHAnsi"/>
          <w:color w:val="000000" w:themeColor="text1"/>
        </w:rPr>
        <w:t>occupational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health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safety</w:t>
      </w:r>
      <w:proofErr w:type="spellEnd"/>
      <w:r w:rsidRPr="00FF4303">
        <w:rPr>
          <w:rFonts w:cstheme="minorHAnsi"/>
          <w:color w:val="000000" w:themeColor="text1"/>
        </w:rPr>
        <w:t xml:space="preserve">. They </w:t>
      </w:r>
      <w:proofErr w:type="spellStart"/>
      <w:r w:rsidRPr="00FF4303">
        <w:rPr>
          <w:rFonts w:cstheme="minorHAnsi"/>
          <w:color w:val="000000" w:themeColor="text1"/>
        </w:rPr>
        <w:t>must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provide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their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employees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with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all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necessary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training</w:t>
      </w:r>
      <w:proofErr w:type="spellEnd"/>
      <w:r w:rsidRPr="00FF4303">
        <w:rPr>
          <w:rFonts w:cstheme="minorHAnsi"/>
          <w:color w:val="000000" w:themeColor="text1"/>
        </w:rPr>
        <w:t xml:space="preserve">, </w:t>
      </w:r>
      <w:proofErr w:type="spellStart"/>
      <w:r w:rsidRPr="00FF4303">
        <w:rPr>
          <w:rFonts w:cstheme="minorHAnsi"/>
          <w:color w:val="000000" w:themeColor="text1"/>
        </w:rPr>
        <w:t>equipment</w:t>
      </w:r>
      <w:proofErr w:type="spellEnd"/>
      <w:r w:rsidRPr="00FF4303">
        <w:rPr>
          <w:rFonts w:cstheme="minorHAnsi"/>
          <w:color w:val="000000" w:themeColor="text1"/>
        </w:rPr>
        <w:t xml:space="preserve">,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resources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required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within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this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scope</w:t>
      </w:r>
      <w:proofErr w:type="spellEnd"/>
      <w:r w:rsidRPr="00FF4303">
        <w:rPr>
          <w:rFonts w:cstheme="minorHAnsi"/>
          <w:color w:val="000000" w:themeColor="text1"/>
        </w:rPr>
        <w:t xml:space="preserve">. Suppliers </w:t>
      </w:r>
      <w:proofErr w:type="spellStart"/>
      <w:r w:rsidRPr="00FF4303">
        <w:rPr>
          <w:rFonts w:cstheme="minorHAnsi"/>
          <w:color w:val="000000" w:themeColor="text1"/>
        </w:rPr>
        <w:t>must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ensure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the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management</w:t>
      </w:r>
      <w:proofErr w:type="spellEnd"/>
      <w:r w:rsidRPr="00FF4303">
        <w:rPr>
          <w:rFonts w:cstheme="minorHAnsi"/>
          <w:color w:val="000000" w:themeColor="text1"/>
        </w:rPr>
        <w:t xml:space="preserve"> of </w:t>
      </w:r>
      <w:proofErr w:type="spellStart"/>
      <w:r w:rsidRPr="00FF4303">
        <w:rPr>
          <w:rFonts w:cstheme="minorHAnsi"/>
          <w:color w:val="000000" w:themeColor="text1"/>
        </w:rPr>
        <w:t>health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safety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risks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provide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the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means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necessary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to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prevent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workplace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accidents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and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occupational</w:t>
      </w:r>
      <w:proofErr w:type="spellEnd"/>
      <w:r w:rsidRPr="00FF4303">
        <w:rPr>
          <w:rFonts w:cstheme="minorHAnsi"/>
          <w:color w:val="000000" w:themeColor="text1"/>
        </w:rPr>
        <w:t xml:space="preserve"> </w:t>
      </w:r>
      <w:proofErr w:type="spellStart"/>
      <w:r w:rsidRPr="00FF4303">
        <w:rPr>
          <w:rFonts w:cstheme="minorHAnsi"/>
          <w:color w:val="000000" w:themeColor="text1"/>
        </w:rPr>
        <w:t>diseases</w:t>
      </w:r>
      <w:proofErr w:type="spellEnd"/>
      <w:r w:rsidRPr="00FF4303">
        <w:rPr>
          <w:rFonts w:cstheme="minorHAnsi"/>
          <w:color w:val="000000" w:themeColor="text1"/>
        </w:rPr>
        <w:t>.</w:t>
      </w:r>
    </w:p>
    <w:p w14:paraId="659AEFC6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cstheme="minorHAnsi"/>
          <w:b/>
          <w:bCs/>
          <w:color w:val="000000" w:themeColor="text1"/>
        </w:rPr>
        <w:t xml:space="preserve">Environment: 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conduct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operations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compliance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applicable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international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environmental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regulations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assess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environmental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impacts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decisions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take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necessary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measures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conservation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natural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resources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reduction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waste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reduction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carbon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footprint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pollution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control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03ED6523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cstheme="minorHAnsi"/>
          <w:b/>
          <w:bCs/>
          <w:color w:val="000000" w:themeColor="text1"/>
        </w:rPr>
        <w:t>Respect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for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Employees</w:t>
      </w:r>
      <w:proofErr w:type="spellEnd"/>
      <w:r w:rsidRPr="00FF4303">
        <w:rPr>
          <w:rFonts w:cstheme="minorHAnsi"/>
          <w:b/>
          <w:bCs/>
          <w:color w:val="000000" w:themeColor="text1"/>
        </w:rPr>
        <w:t>: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treat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respect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Decisions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related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should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be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based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on business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needs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merit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should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always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applicable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procedures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Additionally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suppliers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obliged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provide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work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environment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free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from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mental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physical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sexual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other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form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harassment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disturbing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elements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454D99E6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cstheme="minorHAnsi"/>
          <w:b/>
          <w:bCs/>
          <w:color w:val="000000" w:themeColor="text1"/>
        </w:rPr>
        <w:t>Fair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Wages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and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Working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Hours</w:t>
      </w:r>
      <w:proofErr w:type="spellEnd"/>
      <w:r w:rsidRPr="00FF4303">
        <w:rPr>
          <w:rFonts w:cstheme="minorHAnsi"/>
          <w:b/>
          <w:bCs/>
          <w:color w:val="000000" w:themeColor="text1"/>
        </w:rPr>
        <w:t>: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pay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least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minimum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wage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defined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Legal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working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hours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applicable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operation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be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adhered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Overtime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pay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be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provided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specified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cases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where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legal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requirement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payment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least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equivalent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normal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hourly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rate is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essential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have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least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one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day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off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every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seven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days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legal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requirements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4D15F082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cstheme="minorHAnsi"/>
          <w:b/>
          <w:bCs/>
          <w:color w:val="000000" w:themeColor="text1"/>
        </w:rPr>
        <w:t xml:space="preserve">Right </w:t>
      </w:r>
      <w:proofErr w:type="spellStart"/>
      <w:r w:rsidRPr="00FF4303">
        <w:rPr>
          <w:rFonts w:cstheme="minorHAnsi"/>
          <w:b/>
          <w:bCs/>
          <w:color w:val="000000" w:themeColor="text1"/>
        </w:rPr>
        <w:t>to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Organize </w:t>
      </w:r>
      <w:proofErr w:type="spellStart"/>
      <w:r w:rsidRPr="00FF4303">
        <w:rPr>
          <w:rFonts w:cstheme="minorHAnsi"/>
          <w:b/>
          <w:bCs/>
          <w:color w:val="000000" w:themeColor="text1"/>
        </w:rPr>
        <w:t>and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Collective </w:t>
      </w:r>
      <w:proofErr w:type="spellStart"/>
      <w:r w:rsidRPr="00FF4303">
        <w:rPr>
          <w:rFonts w:cstheme="minorHAnsi"/>
          <w:b/>
          <w:bCs/>
          <w:color w:val="000000" w:themeColor="text1"/>
        </w:rPr>
        <w:t>Bargaining</w:t>
      </w:r>
      <w:proofErr w:type="spellEnd"/>
      <w:r w:rsidRPr="00FF4303">
        <w:rPr>
          <w:rFonts w:cstheme="minorHAnsi"/>
          <w:b/>
          <w:bCs/>
          <w:color w:val="000000" w:themeColor="text1"/>
        </w:rPr>
        <w:t>: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respect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'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rights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organize, form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unions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join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unions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5DB890E7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cstheme="minorHAnsi"/>
          <w:b/>
          <w:bCs/>
          <w:color w:val="000000" w:themeColor="text1"/>
        </w:rPr>
        <w:lastRenderedPageBreak/>
        <w:t xml:space="preserve">Right </w:t>
      </w:r>
      <w:proofErr w:type="spellStart"/>
      <w:r w:rsidRPr="00FF4303">
        <w:rPr>
          <w:rFonts w:cstheme="minorHAnsi"/>
          <w:b/>
          <w:bCs/>
          <w:color w:val="000000" w:themeColor="text1"/>
        </w:rPr>
        <w:t>to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</w:rPr>
        <w:t>Personal</w:t>
      </w:r>
      <w:proofErr w:type="spellEnd"/>
      <w:r w:rsidRPr="00FF4303">
        <w:rPr>
          <w:rFonts w:cstheme="minorHAnsi"/>
          <w:b/>
          <w:bCs/>
          <w:color w:val="000000" w:themeColor="text1"/>
        </w:rPr>
        <w:t xml:space="preserve"> Data </w:t>
      </w:r>
      <w:proofErr w:type="spellStart"/>
      <w:r w:rsidRPr="00FF4303">
        <w:rPr>
          <w:rFonts w:cstheme="minorHAnsi"/>
          <w:b/>
          <w:bCs/>
          <w:color w:val="000000" w:themeColor="text1"/>
        </w:rPr>
        <w:t>Protection</w:t>
      </w:r>
      <w:proofErr w:type="spellEnd"/>
      <w:r w:rsidRPr="00FF4303">
        <w:rPr>
          <w:rFonts w:cstheme="minorHAnsi"/>
          <w:b/>
          <w:bCs/>
          <w:color w:val="000000" w:themeColor="text1"/>
        </w:rPr>
        <w:t>: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obliged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protect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'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personal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gramStart"/>
      <w:r w:rsidRPr="00FF4303">
        <w:rPr>
          <w:rFonts w:eastAsia="Times New Roman" w:cstheme="minorHAnsi"/>
          <w:color w:val="000000" w:themeColor="text1"/>
          <w:lang w:eastAsia="tr-TR"/>
        </w:rPr>
        <w:t>data</w:t>
      </w:r>
      <w:proofErr w:type="gram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accordance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Personal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Data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Protection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0C9BDA6B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3. Human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Rights</w:t>
      </w:r>
      <w:proofErr w:type="spellEnd"/>
    </w:p>
    <w:p w14:paraId="5216EEF2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157144">
        <w:rPr>
          <w:rFonts w:cstheme="minorHAnsi"/>
          <w:b/>
          <w:bCs/>
          <w:color w:val="000000" w:themeColor="text1"/>
        </w:rPr>
        <w:t>Prohibition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of Child </w:t>
      </w:r>
      <w:proofErr w:type="spellStart"/>
      <w:r w:rsidRPr="00157144">
        <w:rPr>
          <w:rFonts w:cstheme="minorHAnsi"/>
          <w:b/>
          <w:bCs/>
          <w:color w:val="000000" w:themeColor="text1"/>
        </w:rPr>
        <w:t>and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Young </w:t>
      </w:r>
      <w:proofErr w:type="spellStart"/>
      <w:r w:rsidRPr="00157144">
        <w:rPr>
          <w:rFonts w:cstheme="minorHAnsi"/>
          <w:b/>
          <w:bCs/>
          <w:color w:val="000000" w:themeColor="text1"/>
        </w:rPr>
        <w:t>Worker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Employment</w:t>
      </w:r>
      <w:proofErr w:type="spellEnd"/>
      <w:r w:rsidRPr="00157144">
        <w:rPr>
          <w:rFonts w:cstheme="minorHAnsi"/>
          <w:b/>
          <w:bCs/>
          <w:color w:val="000000" w:themeColor="text1"/>
        </w:rPr>
        <w:t>: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child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young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workers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minimum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working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age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restrictions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as set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regulations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International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Labour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Organization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(ILO)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standards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Additionally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accordance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relevant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regulations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regarding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interns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who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required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be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under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No. 3308,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trainees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from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vocational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training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courses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students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under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protocols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made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vocational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colleges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universities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54D99CF8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157144">
        <w:rPr>
          <w:rFonts w:cstheme="minorHAnsi"/>
          <w:b/>
          <w:bCs/>
          <w:color w:val="000000" w:themeColor="text1"/>
        </w:rPr>
        <w:t>Prohibition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of </w:t>
      </w:r>
      <w:proofErr w:type="spellStart"/>
      <w:r w:rsidRPr="00157144">
        <w:rPr>
          <w:rFonts w:cstheme="minorHAnsi"/>
          <w:b/>
          <w:bCs/>
          <w:color w:val="000000" w:themeColor="text1"/>
        </w:rPr>
        <w:t>Discrimination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: 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cannot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discriminate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against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form (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religion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language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race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color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gender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age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etc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.).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tolerate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such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behaviors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among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obliged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take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necessary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precautions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3B67B4E1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157144">
        <w:rPr>
          <w:rFonts w:cstheme="minorHAnsi"/>
          <w:b/>
          <w:bCs/>
          <w:color w:val="000000" w:themeColor="text1"/>
        </w:rPr>
        <w:t>Prohibition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of </w:t>
      </w:r>
      <w:proofErr w:type="spellStart"/>
      <w:r w:rsidRPr="00157144">
        <w:rPr>
          <w:rFonts w:cstheme="minorHAnsi"/>
          <w:b/>
          <w:bCs/>
          <w:color w:val="000000" w:themeColor="text1"/>
        </w:rPr>
        <w:t>Forced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Labor</w:t>
      </w:r>
      <w:proofErr w:type="spellEnd"/>
      <w:r w:rsidRPr="00157144">
        <w:rPr>
          <w:rFonts w:cstheme="minorHAnsi"/>
          <w:b/>
          <w:bCs/>
          <w:color w:val="000000" w:themeColor="text1"/>
        </w:rPr>
        <w:t>:</w:t>
      </w:r>
      <w:r w:rsidRPr="00FF4303">
        <w:rPr>
          <w:rFonts w:eastAsia="Times New Roman" w:cstheme="minorHAnsi"/>
          <w:color w:val="000000" w:themeColor="text1"/>
          <w:lang w:eastAsia="tr-TR"/>
        </w:rPr>
        <w:t xml:space="preserve">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engage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form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forced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compulsory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labor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decisions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be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based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principle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free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choice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1492ECF7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>4. Anti-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Bribery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and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Corruption</w:t>
      </w:r>
      <w:proofErr w:type="spellEnd"/>
    </w:p>
    <w:p w14:paraId="63996F4F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cannot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offer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receive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engage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bribery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corruption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take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necessary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precautions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combat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bribery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corruption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applicable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international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anti-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corruption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participate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money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laundering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activities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either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directly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indirectly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take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necessary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measures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this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regard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105010A7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5.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Avoidance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Conflict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Interest</w:t>
      </w:r>
      <w:proofErr w:type="spellEnd"/>
    </w:p>
    <w:p w14:paraId="6A9BA02C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avoid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conflict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interest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that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could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lead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personal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financial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benefit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activity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that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could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be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perceived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as a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conflict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interest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third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parties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6F5C9917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6.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Accuracy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Records</w:t>
      </w:r>
      <w:proofErr w:type="spellEnd"/>
    </w:p>
    <w:p w14:paraId="4E69F0C7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maintain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records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related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transactions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accurately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truthfully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promptly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.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not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falsify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records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conceal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transactions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keep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records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in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accordance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legal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requirements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5146F203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>7. Information Security</w:t>
      </w:r>
    </w:p>
    <w:p w14:paraId="29BF3043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obliged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protect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all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confidential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information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belonging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accessible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from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Yeşilova Holding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Companies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including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trade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secrets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technical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information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financial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gramStart"/>
      <w:r w:rsidRPr="00FF4303">
        <w:rPr>
          <w:rFonts w:eastAsia="Times New Roman" w:cstheme="minorHAnsi"/>
          <w:color w:val="000000" w:themeColor="text1"/>
          <w:lang w:eastAsia="tr-TR"/>
        </w:rPr>
        <w:t>data</w:t>
      </w:r>
      <w:proofErr w:type="gram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26AB45A5" w14:textId="77777777" w:rsidR="00211DDC" w:rsidRPr="00FF4303" w:rsidRDefault="00211DDC" w:rsidP="00211DDC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8.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Reporting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Rule</w:t>
      </w:r>
      <w:proofErr w:type="spellEnd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Violations</w:t>
      </w:r>
      <w:proofErr w:type="spellEnd"/>
    </w:p>
    <w:p w14:paraId="139B937A" w14:textId="77777777" w:rsidR="00211DDC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eastAsia="Times New Roman" w:cstheme="minorHAnsi"/>
          <w:color w:val="000000" w:themeColor="text1"/>
          <w:lang w:eastAsia="tr-TR"/>
        </w:rPr>
        <w:t xml:space="preserve">Suppliers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must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provide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channels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their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employees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and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other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relevant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individuals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to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report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violations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laws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or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this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commitment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without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fear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of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repercussions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.</w:t>
      </w:r>
    </w:p>
    <w:p w14:paraId="66873FAD" w14:textId="77777777" w:rsidR="001C0C96" w:rsidRDefault="001C0C96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</w:p>
    <w:p w14:paraId="18C40387" w14:textId="77777777" w:rsidR="001C0C96" w:rsidRPr="00FF4303" w:rsidRDefault="001C0C96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</w:p>
    <w:p w14:paraId="4949C4E2" w14:textId="4AD96007" w:rsidR="001C0C96" w:rsidRPr="00FF4303" w:rsidRDefault="00211DDC" w:rsidP="001C0C96">
      <w:pPr>
        <w:autoSpaceDE w:val="0"/>
        <w:autoSpaceDN w:val="0"/>
        <w:adjustRightInd w:val="0"/>
        <w:spacing w:before="240" w:after="0" w:line="276" w:lineRule="auto"/>
        <w:ind w:left="709" w:right="56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F4303">
        <w:rPr>
          <w:rFonts w:cstheme="minorHAnsi"/>
          <w:b/>
          <w:bCs/>
          <w:color w:val="000000" w:themeColor="text1"/>
          <w:sz w:val="24"/>
          <w:szCs w:val="24"/>
        </w:rPr>
        <w:t xml:space="preserve">9. </w:t>
      </w:r>
      <w:proofErr w:type="spellStart"/>
      <w:r w:rsidRPr="00FF4303">
        <w:rPr>
          <w:rFonts w:cstheme="minorHAnsi"/>
          <w:b/>
          <w:bCs/>
          <w:color w:val="000000" w:themeColor="text1"/>
          <w:sz w:val="24"/>
          <w:szCs w:val="24"/>
        </w:rPr>
        <w:t>Communication</w:t>
      </w:r>
      <w:proofErr w:type="spellEnd"/>
    </w:p>
    <w:p w14:paraId="7B5F0929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If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suppliers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encounter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situation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that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believe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contradicts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Yeşilova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Holding's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ethical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principles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they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may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report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it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through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the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following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channels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:</w:t>
      </w:r>
    </w:p>
    <w:p w14:paraId="07EF54AC" w14:textId="77777777" w:rsidR="00211DDC" w:rsidRDefault="00211DDC" w:rsidP="00211DD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ind w:left="709" w:right="566"/>
        <w:jc w:val="both"/>
        <w:rPr>
          <w:rFonts w:cstheme="minorHAnsi"/>
          <w:color w:val="000000" w:themeColor="text1"/>
        </w:rPr>
      </w:pPr>
      <w:proofErr w:type="spellStart"/>
      <w:r w:rsidRPr="00157144">
        <w:rPr>
          <w:rFonts w:cstheme="minorHAnsi"/>
          <w:color w:val="000000" w:themeColor="text1"/>
        </w:rPr>
        <w:t>By</w:t>
      </w:r>
      <w:proofErr w:type="spellEnd"/>
      <w:r w:rsidRPr="00157144">
        <w:rPr>
          <w:rFonts w:cstheme="minorHAnsi"/>
          <w:color w:val="000000" w:themeColor="text1"/>
        </w:rPr>
        <w:t xml:space="preserve"> </w:t>
      </w:r>
      <w:proofErr w:type="spellStart"/>
      <w:r w:rsidRPr="00157144">
        <w:rPr>
          <w:rFonts w:cstheme="minorHAnsi"/>
          <w:color w:val="000000" w:themeColor="text1"/>
        </w:rPr>
        <w:t>email</w:t>
      </w:r>
      <w:proofErr w:type="spellEnd"/>
      <w:r w:rsidRPr="00157144">
        <w:rPr>
          <w:rFonts w:cstheme="minorHAnsi"/>
          <w:color w:val="000000" w:themeColor="text1"/>
        </w:rPr>
        <w:t>: (</w:t>
      </w:r>
      <w:hyperlink r:id="rId7" w:history="1">
        <w:r w:rsidRPr="00D76D27">
          <w:rPr>
            <w:rStyle w:val="Kpr"/>
            <w:rFonts w:cstheme="minorHAnsi"/>
          </w:rPr>
          <w:t>etikhat@yesilova.com.tr</w:t>
        </w:r>
      </w:hyperlink>
      <w:r w:rsidRPr="00157144">
        <w:rPr>
          <w:rFonts w:cstheme="minorHAnsi"/>
          <w:color w:val="000000" w:themeColor="text1"/>
        </w:rPr>
        <w:t>)</w:t>
      </w:r>
    </w:p>
    <w:p w14:paraId="038FF7D2" w14:textId="77777777" w:rsidR="00211DDC" w:rsidRPr="00157144" w:rsidRDefault="00211DDC" w:rsidP="00211DDC">
      <w:pPr>
        <w:pStyle w:val="ListeParagraf"/>
        <w:autoSpaceDE w:val="0"/>
        <w:autoSpaceDN w:val="0"/>
        <w:adjustRightInd w:val="0"/>
        <w:spacing w:before="240" w:line="276" w:lineRule="auto"/>
        <w:ind w:left="709" w:right="566"/>
        <w:jc w:val="both"/>
        <w:rPr>
          <w:rFonts w:cstheme="minorHAnsi"/>
          <w:color w:val="000000" w:themeColor="text1"/>
        </w:rPr>
      </w:pPr>
    </w:p>
    <w:p w14:paraId="4522E2A5" w14:textId="56F51D72" w:rsidR="00211DDC" w:rsidRPr="00157144" w:rsidRDefault="00211DDC" w:rsidP="00211DDC">
      <w:pPr>
        <w:ind w:left="709" w:right="566"/>
        <w:jc w:val="both"/>
        <w:rPr>
          <w:rFonts w:cstheme="minorHAnsi"/>
          <w:b/>
          <w:bCs/>
          <w:color w:val="000000" w:themeColor="text1"/>
        </w:rPr>
      </w:pPr>
      <w:r w:rsidRPr="00157144">
        <w:rPr>
          <w:rFonts w:cstheme="minorHAnsi"/>
          <w:b/>
          <w:bCs/>
          <w:color w:val="000000" w:themeColor="text1"/>
        </w:rPr>
        <w:t xml:space="preserve">As a </w:t>
      </w:r>
      <w:proofErr w:type="spellStart"/>
      <w:r w:rsidRPr="00157144">
        <w:rPr>
          <w:rFonts w:cstheme="minorHAnsi"/>
          <w:b/>
          <w:bCs/>
          <w:color w:val="000000" w:themeColor="text1"/>
        </w:rPr>
        <w:t>supplier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of </w:t>
      </w:r>
      <w:proofErr w:type="spellStart"/>
      <w:r w:rsidRPr="00157144">
        <w:rPr>
          <w:rFonts w:cstheme="minorHAnsi"/>
          <w:b/>
          <w:bCs/>
          <w:color w:val="000000" w:themeColor="text1"/>
        </w:rPr>
        <w:t>the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company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………………………………………... </w:t>
      </w:r>
      <w:proofErr w:type="spellStart"/>
      <w:r w:rsidRPr="00157144">
        <w:rPr>
          <w:rFonts w:cstheme="minorHAnsi"/>
          <w:b/>
          <w:bCs/>
          <w:color w:val="000000" w:themeColor="text1"/>
        </w:rPr>
        <w:t>belonging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to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Yeşilova Holding</w:t>
      </w:r>
      <w:r w:rsidR="001C0C96">
        <w:rPr>
          <w:rFonts w:cstheme="minorHAnsi"/>
          <w:b/>
          <w:bCs/>
          <w:color w:val="000000" w:themeColor="text1"/>
        </w:rPr>
        <w:t>/Can Metal</w:t>
      </w:r>
      <w:r w:rsidRPr="00157144">
        <w:rPr>
          <w:rFonts w:cstheme="minorHAnsi"/>
          <w:b/>
          <w:bCs/>
          <w:color w:val="000000" w:themeColor="text1"/>
        </w:rPr>
        <w:t xml:space="preserve">, </w:t>
      </w:r>
      <w:proofErr w:type="spellStart"/>
      <w:r w:rsidRPr="00157144">
        <w:rPr>
          <w:rFonts w:cstheme="minorHAnsi"/>
          <w:b/>
          <w:bCs/>
          <w:color w:val="000000" w:themeColor="text1"/>
        </w:rPr>
        <w:t>we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hereby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commit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to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comply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with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the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"</w:t>
      </w:r>
      <w:proofErr w:type="spellStart"/>
      <w:r w:rsidRPr="00157144">
        <w:rPr>
          <w:rFonts w:cstheme="minorHAnsi"/>
          <w:b/>
          <w:bCs/>
          <w:color w:val="000000" w:themeColor="text1"/>
        </w:rPr>
        <w:t>Supplier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Code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of </w:t>
      </w:r>
      <w:proofErr w:type="spellStart"/>
      <w:r w:rsidRPr="00157144">
        <w:rPr>
          <w:rFonts w:cstheme="minorHAnsi"/>
          <w:b/>
          <w:bCs/>
          <w:color w:val="000000" w:themeColor="text1"/>
        </w:rPr>
        <w:t>Ethics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and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Conduct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, Sustainability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Commitment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" </w:t>
      </w:r>
      <w:proofErr w:type="spellStart"/>
      <w:r w:rsidRPr="00157144">
        <w:rPr>
          <w:rFonts w:cstheme="minorHAnsi"/>
          <w:b/>
          <w:bCs/>
          <w:color w:val="000000" w:themeColor="text1"/>
        </w:rPr>
        <w:t>shared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with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us </w:t>
      </w:r>
      <w:proofErr w:type="spellStart"/>
      <w:r w:rsidRPr="00157144">
        <w:rPr>
          <w:rFonts w:cstheme="minorHAnsi"/>
          <w:b/>
          <w:bCs/>
          <w:color w:val="000000" w:themeColor="text1"/>
        </w:rPr>
        <w:t>for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the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duration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of </w:t>
      </w:r>
      <w:proofErr w:type="spellStart"/>
      <w:r w:rsidRPr="00157144">
        <w:rPr>
          <w:rFonts w:cstheme="minorHAnsi"/>
          <w:b/>
          <w:bCs/>
          <w:color w:val="000000" w:themeColor="text1"/>
        </w:rPr>
        <w:t>our</w:t>
      </w:r>
      <w:proofErr w:type="spellEnd"/>
      <w:r w:rsidRPr="00157144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157144">
        <w:rPr>
          <w:rFonts w:cstheme="minorHAnsi"/>
          <w:b/>
          <w:bCs/>
          <w:color w:val="000000" w:themeColor="text1"/>
        </w:rPr>
        <w:t>cooperation</w:t>
      </w:r>
      <w:proofErr w:type="spellEnd"/>
      <w:r w:rsidRPr="00157144">
        <w:rPr>
          <w:rFonts w:cstheme="minorHAnsi"/>
          <w:b/>
          <w:bCs/>
          <w:color w:val="000000" w:themeColor="text1"/>
        </w:rPr>
        <w:t>.</w:t>
      </w:r>
    </w:p>
    <w:p w14:paraId="665DA5FC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Company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Signature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Authority</w:t>
      </w:r>
      <w:proofErr w:type="spellEnd"/>
    </w:p>
    <w:p w14:paraId="31B5B0C7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r w:rsidRPr="00FF4303">
        <w:rPr>
          <w:rFonts w:eastAsia="Times New Roman" w:cstheme="minorHAnsi"/>
          <w:color w:val="000000" w:themeColor="text1"/>
          <w:lang w:eastAsia="tr-TR"/>
        </w:rPr>
        <w:t xml:space="preserve">Name -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Surname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Stamp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 xml:space="preserve">, </w:t>
      </w: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Signature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:</w:t>
      </w:r>
    </w:p>
    <w:p w14:paraId="224BA247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  <w:proofErr w:type="spellStart"/>
      <w:r w:rsidRPr="00FF4303">
        <w:rPr>
          <w:rFonts w:eastAsia="Times New Roman" w:cstheme="minorHAnsi"/>
          <w:color w:val="000000" w:themeColor="text1"/>
          <w:lang w:eastAsia="tr-TR"/>
        </w:rPr>
        <w:t>Date</w:t>
      </w:r>
      <w:proofErr w:type="spellEnd"/>
      <w:r w:rsidRPr="00FF4303">
        <w:rPr>
          <w:rFonts w:eastAsia="Times New Roman" w:cstheme="minorHAnsi"/>
          <w:color w:val="000000" w:themeColor="text1"/>
          <w:lang w:eastAsia="tr-TR"/>
        </w:rPr>
        <w:t>:</w:t>
      </w:r>
    </w:p>
    <w:p w14:paraId="4A9D4B6B" w14:textId="77777777" w:rsidR="00211DDC" w:rsidRPr="00FF4303" w:rsidRDefault="00211DDC" w:rsidP="00211DDC">
      <w:pPr>
        <w:spacing w:before="240" w:after="0" w:line="276" w:lineRule="auto"/>
        <w:ind w:left="709" w:right="566"/>
        <w:jc w:val="both"/>
        <w:rPr>
          <w:rFonts w:eastAsia="Times New Roman" w:cstheme="minorHAnsi"/>
          <w:color w:val="000000" w:themeColor="text1"/>
          <w:lang w:eastAsia="tr-TR"/>
        </w:rPr>
      </w:pPr>
    </w:p>
    <w:p w14:paraId="6A1589DF" w14:textId="77777777" w:rsidR="008F4C02" w:rsidRPr="008F4C02" w:rsidRDefault="008F4C02" w:rsidP="008F4C02">
      <w:pPr>
        <w:ind w:left="709" w:right="566"/>
        <w:jc w:val="both"/>
        <w:rPr>
          <w:rFonts w:eastAsia="Times New Roman" w:cstheme="minorHAnsi"/>
          <w:lang w:eastAsia="tr-TR"/>
        </w:rPr>
      </w:pPr>
    </w:p>
    <w:sectPr w:rsidR="008F4C02" w:rsidRPr="008F4C02" w:rsidSect="00586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567" w:left="992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871D" w14:textId="77777777" w:rsidR="00B93807" w:rsidRDefault="00B93807">
      <w:pPr>
        <w:spacing w:after="0" w:line="240" w:lineRule="auto"/>
      </w:pPr>
      <w:r>
        <w:separator/>
      </w:r>
    </w:p>
  </w:endnote>
  <w:endnote w:type="continuationSeparator" w:id="0">
    <w:p w14:paraId="506ED8F2" w14:textId="77777777" w:rsidR="00B93807" w:rsidRDefault="00B9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681" w14:textId="77777777" w:rsidR="0091207C" w:rsidRDefault="009120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E27A" w14:textId="77777777" w:rsidR="0091207C" w:rsidRDefault="009120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095E" w14:textId="77777777" w:rsidR="0091207C" w:rsidRDefault="009120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5E81" w14:textId="77777777" w:rsidR="00B93807" w:rsidRDefault="00B93807">
      <w:pPr>
        <w:spacing w:after="0" w:line="240" w:lineRule="auto"/>
      </w:pPr>
      <w:r>
        <w:separator/>
      </w:r>
    </w:p>
  </w:footnote>
  <w:footnote w:type="continuationSeparator" w:id="0">
    <w:p w14:paraId="74858B20" w14:textId="77777777" w:rsidR="00B93807" w:rsidRDefault="00B9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79C5" w14:textId="77777777" w:rsidR="0091207C" w:rsidRDefault="009120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2"/>
      <w:gridCol w:w="5386"/>
      <w:gridCol w:w="1204"/>
      <w:gridCol w:w="1100"/>
    </w:tblGrid>
    <w:tr w:rsidR="00DB18D5" w14:paraId="0819BC76" w14:textId="77777777" w:rsidTr="00DB18D5">
      <w:trPr>
        <w:trHeight w:val="132"/>
      </w:trPr>
      <w:tc>
        <w:tcPr>
          <w:tcW w:w="2122" w:type="dxa"/>
          <w:vMerge w:val="restart"/>
        </w:tcPr>
        <w:p w14:paraId="5D6B870D" w14:textId="344EB0A1" w:rsidR="00405FAE" w:rsidRDefault="00405FAE" w:rsidP="007870D8">
          <w:pPr>
            <w:pStyle w:val="stBilgi"/>
          </w:pPr>
          <w:r w:rsidRPr="00E76CDA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E2570F6" wp14:editId="780AA1F3">
                <wp:simplePos x="0" y="0"/>
                <wp:positionH relativeFrom="column">
                  <wp:posOffset>28575</wp:posOffset>
                </wp:positionH>
                <wp:positionV relativeFrom="paragraph">
                  <wp:posOffset>127635</wp:posOffset>
                </wp:positionV>
                <wp:extent cx="1177290" cy="514350"/>
                <wp:effectExtent l="0" t="0" r="3810" b="0"/>
                <wp:wrapTight wrapText="bothSides">
                  <wp:wrapPolygon edited="0">
                    <wp:start x="0" y="0"/>
                    <wp:lineTo x="0" y="20800"/>
                    <wp:lineTo x="21320" y="20800"/>
                    <wp:lineTo x="21320" y="0"/>
                    <wp:lineTo x="0" y="0"/>
                  </wp:wrapPolygon>
                </wp:wrapTight>
                <wp:docPr id="276448942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6448942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2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</w:tcPr>
        <w:p w14:paraId="4FB4997C" w14:textId="77777777" w:rsidR="007870D8" w:rsidRDefault="007870D8" w:rsidP="00DB18D5">
          <w:pPr>
            <w:pStyle w:val="stBilgi"/>
            <w:jc w:val="center"/>
            <w:rPr>
              <w:rFonts w:cstheme="minorHAnsi"/>
              <w:b/>
              <w:bCs/>
            </w:rPr>
          </w:pPr>
        </w:p>
        <w:p w14:paraId="16CB8206" w14:textId="5E710F0C" w:rsidR="00405FAE" w:rsidRPr="00DB18D5" w:rsidRDefault="00433FDE" w:rsidP="00DB18D5">
          <w:pPr>
            <w:pStyle w:val="stBilgi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proofErr w:type="spellStart"/>
          <w:r w:rsidRPr="0091207C">
            <w:rPr>
              <w:rFonts w:cstheme="minorHAnsi"/>
              <w:b/>
              <w:bCs/>
              <w:sz w:val="24"/>
              <w:szCs w:val="24"/>
            </w:rPr>
            <w:t>Supplier</w:t>
          </w:r>
          <w:proofErr w:type="spellEnd"/>
          <w:r w:rsidRPr="0091207C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proofErr w:type="spellStart"/>
          <w:r w:rsidRPr="0091207C">
            <w:rPr>
              <w:rFonts w:cstheme="minorHAnsi"/>
              <w:b/>
              <w:bCs/>
              <w:sz w:val="24"/>
              <w:szCs w:val="24"/>
            </w:rPr>
            <w:t>Code</w:t>
          </w:r>
          <w:proofErr w:type="spellEnd"/>
          <w:r w:rsidRPr="0091207C">
            <w:rPr>
              <w:rFonts w:cstheme="minorHAnsi"/>
              <w:b/>
              <w:bCs/>
              <w:sz w:val="24"/>
              <w:szCs w:val="24"/>
            </w:rPr>
            <w:t xml:space="preserve"> of </w:t>
          </w:r>
          <w:proofErr w:type="spellStart"/>
          <w:r w:rsidRPr="0091207C">
            <w:rPr>
              <w:rFonts w:cstheme="minorHAnsi"/>
              <w:b/>
              <w:bCs/>
              <w:sz w:val="24"/>
              <w:szCs w:val="24"/>
            </w:rPr>
            <w:t>Ethics</w:t>
          </w:r>
          <w:proofErr w:type="spellEnd"/>
          <w:r w:rsidRPr="0091207C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proofErr w:type="spellStart"/>
          <w:r w:rsidRPr="0091207C">
            <w:rPr>
              <w:rFonts w:cstheme="minorHAnsi"/>
              <w:b/>
              <w:bCs/>
              <w:sz w:val="24"/>
              <w:szCs w:val="24"/>
            </w:rPr>
            <w:t>And</w:t>
          </w:r>
          <w:proofErr w:type="spellEnd"/>
          <w:r w:rsidRPr="0091207C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proofErr w:type="spellStart"/>
          <w:r w:rsidRPr="0091207C">
            <w:rPr>
              <w:rFonts w:cstheme="minorHAnsi"/>
              <w:b/>
              <w:bCs/>
              <w:sz w:val="24"/>
              <w:szCs w:val="24"/>
            </w:rPr>
            <w:t>Conduct</w:t>
          </w:r>
          <w:proofErr w:type="spellEnd"/>
          <w:r w:rsidRPr="0091207C">
            <w:rPr>
              <w:rFonts w:cstheme="minorHAnsi"/>
              <w:b/>
              <w:bCs/>
              <w:sz w:val="24"/>
              <w:szCs w:val="24"/>
            </w:rPr>
            <w:t xml:space="preserve"> Sustainability </w:t>
          </w:r>
          <w:proofErr w:type="spellStart"/>
          <w:r w:rsidRPr="0091207C">
            <w:rPr>
              <w:rFonts w:cstheme="minorHAnsi"/>
              <w:b/>
              <w:bCs/>
              <w:sz w:val="24"/>
              <w:szCs w:val="24"/>
            </w:rPr>
            <w:t>Commitment</w:t>
          </w:r>
          <w:proofErr w:type="spellEnd"/>
          <w:r w:rsidRPr="0091207C">
            <w:rPr>
              <w:rFonts w:cstheme="minorHAnsi"/>
              <w:b/>
              <w:bCs/>
              <w:sz w:val="24"/>
              <w:szCs w:val="24"/>
            </w:rPr>
            <w:t xml:space="preserve"> Form</w:t>
          </w:r>
        </w:p>
      </w:tc>
      <w:tc>
        <w:tcPr>
          <w:tcW w:w="1204" w:type="dxa"/>
          <w:vAlign w:val="center"/>
        </w:tcPr>
        <w:p w14:paraId="1847CDD1" w14:textId="77777777" w:rsidR="00405FAE" w:rsidRPr="00E92398" w:rsidRDefault="00405FAE" w:rsidP="00405FAE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DOC. NO:</w:t>
          </w:r>
        </w:p>
      </w:tc>
      <w:tc>
        <w:tcPr>
          <w:tcW w:w="1100" w:type="dxa"/>
          <w:vAlign w:val="center"/>
        </w:tcPr>
        <w:p w14:paraId="15AF7B4B" w14:textId="676CDD30" w:rsidR="00405FAE" w:rsidRPr="00E92398" w:rsidRDefault="00405FAE" w:rsidP="00405FAE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 w:rsidRPr="00E92398">
            <w:rPr>
              <w:rFonts w:ascii="Tahoma" w:hAnsi="Tahoma" w:cs="Tahoma"/>
              <w:sz w:val="16"/>
              <w:szCs w:val="16"/>
            </w:rPr>
            <w:t>F.01.</w:t>
          </w:r>
          <w:r w:rsidR="00F620B0">
            <w:rPr>
              <w:rFonts w:ascii="Tahoma" w:hAnsi="Tahoma" w:cs="Tahoma"/>
              <w:sz w:val="16"/>
              <w:szCs w:val="16"/>
            </w:rPr>
            <w:t>22</w:t>
          </w:r>
        </w:p>
      </w:tc>
    </w:tr>
    <w:tr w:rsidR="00DB18D5" w14:paraId="63731ED6" w14:textId="77777777" w:rsidTr="00DB18D5">
      <w:trPr>
        <w:trHeight w:val="103"/>
      </w:trPr>
      <w:tc>
        <w:tcPr>
          <w:tcW w:w="2122" w:type="dxa"/>
          <w:vMerge/>
        </w:tcPr>
        <w:p w14:paraId="5E5FAC48" w14:textId="77777777" w:rsidR="00405FAE" w:rsidRDefault="00405FAE" w:rsidP="00405FAE">
          <w:pPr>
            <w:pStyle w:val="stBilgi"/>
          </w:pPr>
        </w:p>
      </w:tc>
      <w:tc>
        <w:tcPr>
          <w:tcW w:w="5386" w:type="dxa"/>
          <w:vMerge/>
        </w:tcPr>
        <w:p w14:paraId="17612B33" w14:textId="77777777" w:rsidR="00405FAE" w:rsidRDefault="00405FAE" w:rsidP="00405FAE">
          <w:pPr>
            <w:pStyle w:val="stBilgi"/>
          </w:pPr>
        </w:p>
      </w:tc>
      <w:tc>
        <w:tcPr>
          <w:tcW w:w="1204" w:type="dxa"/>
          <w:vAlign w:val="center"/>
        </w:tcPr>
        <w:p w14:paraId="05C30804" w14:textId="77777777" w:rsidR="00405FAE" w:rsidRPr="00E92398" w:rsidRDefault="00405FAE" w:rsidP="00405FAE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REV. NO:</w:t>
          </w:r>
        </w:p>
      </w:tc>
      <w:tc>
        <w:tcPr>
          <w:tcW w:w="1100" w:type="dxa"/>
          <w:vAlign w:val="center"/>
        </w:tcPr>
        <w:p w14:paraId="261735AE" w14:textId="620E54AE" w:rsidR="00405FAE" w:rsidRPr="00E92398" w:rsidRDefault="00405FAE" w:rsidP="00405FAE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</w:t>
          </w:r>
          <w:r w:rsidR="00F620B0">
            <w:rPr>
              <w:rFonts w:ascii="Tahoma" w:hAnsi="Tahoma" w:cs="Tahoma"/>
              <w:sz w:val="16"/>
              <w:szCs w:val="16"/>
            </w:rPr>
            <w:t>0</w:t>
          </w:r>
        </w:p>
      </w:tc>
    </w:tr>
    <w:tr w:rsidR="00DB18D5" w14:paraId="358E1509" w14:textId="77777777" w:rsidTr="00DB18D5">
      <w:trPr>
        <w:trHeight w:val="192"/>
      </w:trPr>
      <w:tc>
        <w:tcPr>
          <w:tcW w:w="2122" w:type="dxa"/>
          <w:vMerge/>
        </w:tcPr>
        <w:p w14:paraId="5272F4A6" w14:textId="77777777" w:rsidR="00405FAE" w:rsidRDefault="00405FAE" w:rsidP="00405FAE">
          <w:pPr>
            <w:pStyle w:val="stBilgi"/>
          </w:pPr>
        </w:p>
      </w:tc>
      <w:tc>
        <w:tcPr>
          <w:tcW w:w="5386" w:type="dxa"/>
          <w:vMerge/>
        </w:tcPr>
        <w:p w14:paraId="1F205647" w14:textId="77777777" w:rsidR="00405FAE" w:rsidRDefault="00405FAE" w:rsidP="00405FAE">
          <w:pPr>
            <w:pStyle w:val="stBilgi"/>
          </w:pPr>
        </w:p>
      </w:tc>
      <w:tc>
        <w:tcPr>
          <w:tcW w:w="1204" w:type="dxa"/>
          <w:vAlign w:val="center"/>
        </w:tcPr>
        <w:p w14:paraId="369AB0B2" w14:textId="77777777" w:rsidR="00405FAE" w:rsidRPr="00E92398" w:rsidRDefault="00405FAE" w:rsidP="00405FAE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REV. DATE:</w:t>
          </w:r>
        </w:p>
      </w:tc>
      <w:tc>
        <w:tcPr>
          <w:tcW w:w="1100" w:type="dxa"/>
          <w:vAlign w:val="center"/>
        </w:tcPr>
        <w:p w14:paraId="67795A67" w14:textId="6900F9EF" w:rsidR="00F620B0" w:rsidRPr="00E92398" w:rsidRDefault="00F620B0" w:rsidP="00F620B0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-</w:t>
          </w:r>
        </w:p>
      </w:tc>
    </w:tr>
    <w:tr w:rsidR="00DB18D5" w14:paraId="0897F100" w14:textId="77777777" w:rsidTr="00DB18D5">
      <w:trPr>
        <w:trHeight w:val="192"/>
      </w:trPr>
      <w:tc>
        <w:tcPr>
          <w:tcW w:w="2122" w:type="dxa"/>
          <w:vMerge/>
        </w:tcPr>
        <w:p w14:paraId="26C9B82A" w14:textId="77777777" w:rsidR="00405FAE" w:rsidRDefault="00405FAE" w:rsidP="00405FAE">
          <w:pPr>
            <w:pStyle w:val="stBilgi"/>
          </w:pPr>
        </w:p>
      </w:tc>
      <w:tc>
        <w:tcPr>
          <w:tcW w:w="5386" w:type="dxa"/>
          <w:vMerge/>
        </w:tcPr>
        <w:p w14:paraId="23AAD816" w14:textId="77777777" w:rsidR="00405FAE" w:rsidRDefault="00405FAE" w:rsidP="00405FAE">
          <w:pPr>
            <w:pStyle w:val="stBilgi"/>
          </w:pPr>
        </w:p>
      </w:tc>
      <w:tc>
        <w:tcPr>
          <w:tcW w:w="1204" w:type="dxa"/>
          <w:vAlign w:val="center"/>
        </w:tcPr>
        <w:p w14:paraId="6C3079A3" w14:textId="77777777" w:rsidR="00405FAE" w:rsidRPr="00E92398" w:rsidRDefault="00405FAE" w:rsidP="00405FAE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PRE. DATE:</w:t>
          </w:r>
        </w:p>
      </w:tc>
      <w:tc>
        <w:tcPr>
          <w:tcW w:w="1100" w:type="dxa"/>
          <w:vAlign w:val="center"/>
        </w:tcPr>
        <w:p w14:paraId="1AB76485" w14:textId="61293994" w:rsidR="00405FAE" w:rsidRPr="00E92398" w:rsidRDefault="00F620B0" w:rsidP="00405FAE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12.09.2024</w:t>
          </w:r>
        </w:p>
      </w:tc>
    </w:tr>
    <w:tr w:rsidR="00DB18D5" w14:paraId="6BF4DBED" w14:textId="77777777" w:rsidTr="00DB18D5">
      <w:trPr>
        <w:trHeight w:val="192"/>
      </w:trPr>
      <w:tc>
        <w:tcPr>
          <w:tcW w:w="2122" w:type="dxa"/>
          <w:vMerge/>
        </w:tcPr>
        <w:p w14:paraId="480546B2" w14:textId="77777777" w:rsidR="00405FAE" w:rsidRDefault="00405FAE" w:rsidP="00405FAE">
          <w:pPr>
            <w:pStyle w:val="stBilgi"/>
          </w:pPr>
        </w:p>
      </w:tc>
      <w:tc>
        <w:tcPr>
          <w:tcW w:w="5386" w:type="dxa"/>
          <w:vMerge/>
        </w:tcPr>
        <w:p w14:paraId="0D75EF43" w14:textId="77777777" w:rsidR="00405FAE" w:rsidRDefault="00405FAE" w:rsidP="00405FAE">
          <w:pPr>
            <w:pStyle w:val="stBilgi"/>
          </w:pPr>
        </w:p>
      </w:tc>
      <w:tc>
        <w:tcPr>
          <w:tcW w:w="1204" w:type="dxa"/>
          <w:vAlign w:val="center"/>
        </w:tcPr>
        <w:p w14:paraId="00689398" w14:textId="77777777" w:rsidR="00405FAE" w:rsidRPr="00E92398" w:rsidRDefault="00405FAE" w:rsidP="00405FAE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PAGE</w:t>
          </w:r>
          <w:r w:rsidRPr="00E92398">
            <w:rPr>
              <w:rFonts w:ascii="Tahoma" w:hAnsi="Tahoma" w:cs="Tahoma"/>
              <w:sz w:val="16"/>
              <w:szCs w:val="16"/>
            </w:rPr>
            <w:t xml:space="preserve"> NO:</w:t>
          </w:r>
        </w:p>
      </w:tc>
      <w:tc>
        <w:tcPr>
          <w:tcW w:w="1100" w:type="dxa"/>
          <w:vAlign w:val="center"/>
        </w:tcPr>
        <w:p w14:paraId="46F2CED0" w14:textId="77777777" w:rsidR="00405FAE" w:rsidRPr="00E92398" w:rsidRDefault="00405FAE" w:rsidP="00405FAE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 w:rsidRPr="00E92398">
            <w:rPr>
              <w:rFonts w:ascii="Tahoma" w:hAnsi="Tahoma" w:cs="Tahoma"/>
              <w:sz w:val="16"/>
              <w:szCs w:val="16"/>
            </w:rPr>
            <w:fldChar w:fldCharType="begin"/>
          </w:r>
          <w:r w:rsidRPr="00E92398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E92398">
            <w:rPr>
              <w:rFonts w:ascii="Tahoma" w:hAnsi="Tahoma" w:cs="Tahoma"/>
              <w:sz w:val="16"/>
              <w:szCs w:val="16"/>
            </w:rPr>
            <w:fldChar w:fldCharType="separate"/>
          </w:r>
          <w:r w:rsidRPr="00E92398">
            <w:rPr>
              <w:rFonts w:ascii="Tahoma" w:hAnsi="Tahoma" w:cs="Tahoma"/>
              <w:sz w:val="16"/>
              <w:szCs w:val="16"/>
            </w:rPr>
            <w:t>2</w:t>
          </w:r>
          <w:r w:rsidRPr="00E92398">
            <w:rPr>
              <w:rFonts w:ascii="Tahoma" w:hAnsi="Tahoma" w:cs="Tahoma"/>
              <w:sz w:val="16"/>
              <w:szCs w:val="16"/>
            </w:rPr>
            <w:fldChar w:fldCharType="end"/>
          </w:r>
          <w:r w:rsidRPr="00E92398">
            <w:rPr>
              <w:rFonts w:ascii="Tahoma" w:hAnsi="Tahoma" w:cs="Tahoma"/>
              <w:sz w:val="16"/>
              <w:szCs w:val="16"/>
            </w:rPr>
            <w:t xml:space="preserve"> / </w:t>
          </w:r>
          <w:r w:rsidRPr="00E92398">
            <w:rPr>
              <w:rFonts w:ascii="Tahoma" w:hAnsi="Tahoma" w:cs="Tahoma"/>
              <w:sz w:val="16"/>
              <w:szCs w:val="16"/>
            </w:rPr>
            <w:fldChar w:fldCharType="begin"/>
          </w:r>
          <w:r w:rsidRPr="00E92398">
            <w:rPr>
              <w:rFonts w:ascii="Tahoma" w:hAnsi="Tahoma" w:cs="Tahoma"/>
              <w:sz w:val="16"/>
              <w:szCs w:val="16"/>
            </w:rPr>
            <w:instrText xml:space="preserve"> NUMPAGES  </w:instrText>
          </w:r>
          <w:r w:rsidRPr="00E92398">
            <w:rPr>
              <w:rFonts w:ascii="Tahoma" w:hAnsi="Tahoma" w:cs="Tahoma"/>
              <w:sz w:val="16"/>
              <w:szCs w:val="16"/>
            </w:rPr>
            <w:fldChar w:fldCharType="separate"/>
          </w:r>
          <w:r w:rsidRPr="00E92398">
            <w:rPr>
              <w:rFonts w:ascii="Tahoma" w:hAnsi="Tahoma" w:cs="Tahoma"/>
              <w:sz w:val="16"/>
              <w:szCs w:val="16"/>
            </w:rPr>
            <w:t>2</w:t>
          </w:r>
          <w:r w:rsidRPr="00E92398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15A24B03" w14:textId="77777777" w:rsidR="008456B8" w:rsidRDefault="008456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D033" w14:textId="77777777" w:rsidR="0091207C" w:rsidRDefault="009120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593"/>
    <w:multiLevelType w:val="hybridMultilevel"/>
    <w:tmpl w:val="2AA6A0B8"/>
    <w:lvl w:ilvl="0" w:tplc="E93C6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CA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2F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66A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EAE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0EB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45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6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02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A0FFE"/>
    <w:multiLevelType w:val="hybridMultilevel"/>
    <w:tmpl w:val="79203826"/>
    <w:lvl w:ilvl="0" w:tplc="252EA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C9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88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42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C4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87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AA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07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A5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C12CE"/>
    <w:multiLevelType w:val="hybridMultilevel"/>
    <w:tmpl w:val="2968FF9C"/>
    <w:lvl w:ilvl="0" w:tplc="CA1ACF6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01C73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76A9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7254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F868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2090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2A79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62E5F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52CEF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5213200">
    <w:abstractNumId w:val="2"/>
  </w:num>
  <w:num w:numId="2" w16cid:durableId="2090957118">
    <w:abstractNumId w:val="1"/>
  </w:num>
  <w:num w:numId="3" w16cid:durableId="192691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64"/>
    <w:rsid w:val="0000080E"/>
    <w:rsid w:val="000122C0"/>
    <w:rsid w:val="000425C7"/>
    <w:rsid w:val="00073287"/>
    <w:rsid w:val="00073DFC"/>
    <w:rsid w:val="00077949"/>
    <w:rsid w:val="000A175F"/>
    <w:rsid w:val="000B0465"/>
    <w:rsid w:val="000D276F"/>
    <w:rsid w:val="000E016E"/>
    <w:rsid w:val="000F008B"/>
    <w:rsid w:val="000F1334"/>
    <w:rsid w:val="0010101F"/>
    <w:rsid w:val="001118F4"/>
    <w:rsid w:val="00120C9A"/>
    <w:rsid w:val="001504BF"/>
    <w:rsid w:val="001529A0"/>
    <w:rsid w:val="00157D14"/>
    <w:rsid w:val="00175BC7"/>
    <w:rsid w:val="001B654E"/>
    <w:rsid w:val="001C0C96"/>
    <w:rsid w:val="001C3BB4"/>
    <w:rsid w:val="001C6846"/>
    <w:rsid w:val="001D30BC"/>
    <w:rsid w:val="00211DDC"/>
    <w:rsid w:val="002842DF"/>
    <w:rsid w:val="002B2BE9"/>
    <w:rsid w:val="002F748B"/>
    <w:rsid w:val="00311F32"/>
    <w:rsid w:val="00320017"/>
    <w:rsid w:val="00331D85"/>
    <w:rsid w:val="0036652C"/>
    <w:rsid w:val="0037721E"/>
    <w:rsid w:val="00381F17"/>
    <w:rsid w:val="00382BA9"/>
    <w:rsid w:val="00383563"/>
    <w:rsid w:val="003B43A5"/>
    <w:rsid w:val="00405FAE"/>
    <w:rsid w:val="00433FDE"/>
    <w:rsid w:val="00471248"/>
    <w:rsid w:val="00471CFD"/>
    <w:rsid w:val="004725D9"/>
    <w:rsid w:val="00483ADA"/>
    <w:rsid w:val="00493714"/>
    <w:rsid w:val="00497440"/>
    <w:rsid w:val="004A558D"/>
    <w:rsid w:val="004C6F3A"/>
    <w:rsid w:val="004D2EE3"/>
    <w:rsid w:val="004D3A0A"/>
    <w:rsid w:val="004F5CCA"/>
    <w:rsid w:val="00505A1F"/>
    <w:rsid w:val="005062D7"/>
    <w:rsid w:val="00506671"/>
    <w:rsid w:val="00530592"/>
    <w:rsid w:val="00572ECD"/>
    <w:rsid w:val="005860F2"/>
    <w:rsid w:val="005A6955"/>
    <w:rsid w:val="005D6EEB"/>
    <w:rsid w:val="005E0805"/>
    <w:rsid w:val="00613F61"/>
    <w:rsid w:val="00636BCA"/>
    <w:rsid w:val="00642F69"/>
    <w:rsid w:val="006737C9"/>
    <w:rsid w:val="00674DCB"/>
    <w:rsid w:val="006773F9"/>
    <w:rsid w:val="006815CF"/>
    <w:rsid w:val="006D363C"/>
    <w:rsid w:val="006D70D3"/>
    <w:rsid w:val="006F071D"/>
    <w:rsid w:val="00731878"/>
    <w:rsid w:val="00742648"/>
    <w:rsid w:val="007870D8"/>
    <w:rsid w:val="00795CB4"/>
    <w:rsid w:val="007A6FFE"/>
    <w:rsid w:val="007B2564"/>
    <w:rsid w:val="007D620D"/>
    <w:rsid w:val="008069FE"/>
    <w:rsid w:val="00825283"/>
    <w:rsid w:val="008275DA"/>
    <w:rsid w:val="008305EB"/>
    <w:rsid w:val="008402A1"/>
    <w:rsid w:val="008456B8"/>
    <w:rsid w:val="00853178"/>
    <w:rsid w:val="00860A5F"/>
    <w:rsid w:val="00872CB1"/>
    <w:rsid w:val="008776DB"/>
    <w:rsid w:val="008901B9"/>
    <w:rsid w:val="00897029"/>
    <w:rsid w:val="008A11C1"/>
    <w:rsid w:val="008C1136"/>
    <w:rsid w:val="008C32CB"/>
    <w:rsid w:val="008D1359"/>
    <w:rsid w:val="008E1368"/>
    <w:rsid w:val="008F4C02"/>
    <w:rsid w:val="00910141"/>
    <w:rsid w:val="0091207C"/>
    <w:rsid w:val="00926C01"/>
    <w:rsid w:val="00934957"/>
    <w:rsid w:val="009A2871"/>
    <w:rsid w:val="009B38A5"/>
    <w:rsid w:val="009B39E2"/>
    <w:rsid w:val="009B6B2B"/>
    <w:rsid w:val="009D2317"/>
    <w:rsid w:val="009D27A3"/>
    <w:rsid w:val="009F615E"/>
    <w:rsid w:val="00A2617A"/>
    <w:rsid w:val="00AA36D6"/>
    <w:rsid w:val="00AA4670"/>
    <w:rsid w:val="00AA747D"/>
    <w:rsid w:val="00AD2AE7"/>
    <w:rsid w:val="00AE1D96"/>
    <w:rsid w:val="00B06D5B"/>
    <w:rsid w:val="00B14297"/>
    <w:rsid w:val="00B26566"/>
    <w:rsid w:val="00B42EDA"/>
    <w:rsid w:val="00B67021"/>
    <w:rsid w:val="00B80B25"/>
    <w:rsid w:val="00B93807"/>
    <w:rsid w:val="00B93B1C"/>
    <w:rsid w:val="00B96162"/>
    <w:rsid w:val="00BB2D85"/>
    <w:rsid w:val="00BC1192"/>
    <w:rsid w:val="00BD2413"/>
    <w:rsid w:val="00BE55AF"/>
    <w:rsid w:val="00C134D2"/>
    <w:rsid w:val="00C13BC3"/>
    <w:rsid w:val="00C33BFC"/>
    <w:rsid w:val="00C62878"/>
    <w:rsid w:val="00C75102"/>
    <w:rsid w:val="00CB6BE0"/>
    <w:rsid w:val="00CC2C9C"/>
    <w:rsid w:val="00CE4DDD"/>
    <w:rsid w:val="00D26C64"/>
    <w:rsid w:val="00D45F69"/>
    <w:rsid w:val="00D62330"/>
    <w:rsid w:val="00DA6D94"/>
    <w:rsid w:val="00DB18D5"/>
    <w:rsid w:val="00DB6B5E"/>
    <w:rsid w:val="00DD3684"/>
    <w:rsid w:val="00E126C3"/>
    <w:rsid w:val="00E242B8"/>
    <w:rsid w:val="00E87EA1"/>
    <w:rsid w:val="00EA0289"/>
    <w:rsid w:val="00EA62CF"/>
    <w:rsid w:val="00F51ABD"/>
    <w:rsid w:val="00F53D9A"/>
    <w:rsid w:val="00F620B0"/>
    <w:rsid w:val="00F9758E"/>
    <w:rsid w:val="00FA2ED1"/>
    <w:rsid w:val="00FB031F"/>
    <w:rsid w:val="00FC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98D5B"/>
  <w15:chartTrackingRefBased/>
  <w15:docId w15:val="{AEB47C2C-BAF0-47C9-AD75-2D74DA03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456B8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36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6233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2528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558D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nhideWhenUsed/>
    <w:rsid w:val="0084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456B8"/>
  </w:style>
  <w:style w:type="paragraph" w:styleId="AltBilgi">
    <w:name w:val="footer"/>
    <w:basedOn w:val="Normal"/>
    <w:link w:val="AltBilgiChar"/>
    <w:uiPriority w:val="99"/>
    <w:unhideWhenUsed/>
    <w:rsid w:val="0084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56B8"/>
  </w:style>
  <w:style w:type="character" w:customStyle="1" w:styleId="Balk5Char">
    <w:name w:val="Başlık 5 Char"/>
    <w:basedOn w:val="VarsaylanParagrafYazTipi"/>
    <w:link w:val="Balk5"/>
    <w:uiPriority w:val="9"/>
    <w:rsid w:val="008456B8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tr-TR"/>
    </w:rPr>
  </w:style>
  <w:style w:type="character" w:styleId="SayfaNumaras">
    <w:name w:val="page number"/>
    <w:basedOn w:val="VarsaylanParagrafYazTipi"/>
    <w:semiHidden/>
    <w:unhideWhenUsed/>
    <w:rsid w:val="0084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tikhat@yesilova.com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Çetintaş</dc:creator>
  <cp:lastModifiedBy>Eda Çetintaş</cp:lastModifiedBy>
  <cp:revision>18</cp:revision>
  <dcterms:created xsi:type="dcterms:W3CDTF">2024-09-11T09:23:00Z</dcterms:created>
  <dcterms:modified xsi:type="dcterms:W3CDTF">2026-02-12T07:53:00Z</dcterms:modified>
</cp:coreProperties>
</file>